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0C" w:rsidRPr="00BD130C" w:rsidRDefault="00BD130C" w:rsidP="00BD130C">
      <w:pPr>
        <w:widowControl/>
        <w:shd w:val="clear" w:color="auto" w:fill="FFFFFF"/>
        <w:rPr>
          <w:rFonts w:ascii="Verdana" w:eastAsia="新細明體" w:hAnsi="Verdana" w:cs="新細明體"/>
          <w:color w:val="000000"/>
          <w:kern w:val="0"/>
          <w:sz w:val="19"/>
          <w:szCs w:val="19"/>
        </w:rPr>
      </w:pPr>
      <w:r w:rsidRPr="00BD130C">
        <w:rPr>
          <w:rFonts w:ascii="Verdana" w:eastAsia="新細明體" w:hAnsi="Verdana" w:cs="新細明體"/>
          <w:b/>
          <w:bCs/>
          <w:color w:val="000000"/>
          <w:kern w:val="0"/>
          <w:sz w:val="36"/>
          <w:szCs w:val="36"/>
        </w:rPr>
        <w:t>The Second Asia Pacific Conference on Gambling &amp; Commercial Gaming Research</w:t>
      </w:r>
    </w:p>
    <w:p w:rsidR="00BD130C" w:rsidRPr="00BD130C" w:rsidRDefault="00BD130C" w:rsidP="00BD130C">
      <w:pPr>
        <w:widowControl/>
        <w:shd w:val="clear" w:color="auto" w:fill="FFFFFF"/>
        <w:rPr>
          <w:rFonts w:ascii="Verdana" w:eastAsia="新細明體" w:hAnsi="Verdana" w:cs="新細明體"/>
          <w:color w:val="000000"/>
          <w:kern w:val="0"/>
          <w:sz w:val="19"/>
          <w:szCs w:val="19"/>
        </w:rPr>
      </w:pPr>
      <w:r w:rsidRPr="00BD130C">
        <w:rPr>
          <w:rFonts w:ascii="Verdana" w:eastAsia="新細明體" w:hAnsi="Verdana" w:cs="新細明體"/>
          <w:b/>
          <w:bCs/>
          <w:color w:val="000000"/>
          <w:kern w:val="0"/>
          <w:sz w:val="36"/>
          <w:szCs w:val="36"/>
        </w:rPr>
        <w:t xml:space="preserve">Kaohsiung, </w:t>
      </w:r>
      <w:proofErr w:type="gramStart"/>
      <w:r w:rsidRPr="00BD130C">
        <w:rPr>
          <w:rFonts w:ascii="Verdana" w:eastAsia="新細明體" w:hAnsi="Verdana" w:cs="新細明體"/>
          <w:b/>
          <w:bCs/>
          <w:color w:val="000000"/>
          <w:kern w:val="0"/>
          <w:sz w:val="36"/>
          <w:szCs w:val="36"/>
        </w:rPr>
        <w:t>Taiwan(</w:t>
      </w:r>
      <w:proofErr w:type="gramEnd"/>
      <w:r w:rsidRPr="00BD130C">
        <w:rPr>
          <w:rFonts w:ascii="Verdana" w:eastAsia="新細明體" w:hAnsi="Verdana" w:cs="新細明體"/>
          <w:b/>
          <w:bCs/>
          <w:color w:val="000000"/>
          <w:kern w:val="0"/>
          <w:sz w:val="36"/>
          <w:szCs w:val="36"/>
        </w:rPr>
        <w:t>December 1, 2013 – December 4, 2013)</w:t>
      </w:r>
    </w:p>
    <w:p w:rsidR="00BD130C" w:rsidRPr="00BD130C" w:rsidRDefault="00BD130C" w:rsidP="00BD130C">
      <w:pPr>
        <w:widowControl/>
        <w:shd w:val="clear" w:color="auto" w:fill="FFFFFF"/>
        <w:rPr>
          <w:rFonts w:ascii="Verdana" w:eastAsia="新細明體" w:hAnsi="Verdana" w:cs="新細明體"/>
          <w:color w:val="000000"/>
          <w:kern w:val="0"/>
          <w:sz w:val="19"/>
          <w:szCs w:val="19"/>
        </w:rPr>
      </w:pPr>
      <w:hyperlink r:id="rId5" w:tgtFrame="_blank" w:history="1">
        <w:r w:rsidRPr="00BD130C">
          <w:rPr>
            <w:rFonts w:ascii="Verdana" w:eastAsia="新細明體" w:hAnsi="Verdana" w:cs="新細明體"/>
            <w:b/>
            <w:bCs/>
            <w:color w:val="707070"/>
            <w:kern w:val="0"/>
            <w:sz w:val="19"/>
            <w:szCs w:val="19"/>
            <w:u w:val="single"/>
          </w:rPr>
          <w:t>http://www.gamblingstudies.org/conferences/index.php/apcg/2013/schedConf/cfp</w:t>
        </w:r>
      </w:hyperlink>
    </w:p>
    <w:p w:rsidR="00BD130C" w:rsidRPr="00BD130C" w:rsidRDefault="00BD130C" w:rsidP="00BD130C">
      <w:pPr>
        <w:widowControl/>
        <w:shd w:val="clear" w:color="auto" w:fill="FFFFFF"/>
        <w:rPr>
          <w:rFonts w:ascii="Verdana" w:eastAsia="新細明體" w:hAnsi="Verdana" w:cs="新細明體"/>
          <w:color w:val="000000"/>
          <w:kern w:val="0"/>
          <w:sz w:val="19"/>
          <w:szCs w:val="19"/>
        </w:rPr>
      </w:pPr>
      <w:r w:rsidRPr="00BD130C">
        <w:rPr>
          <w:rFonts w:ascii="Verdana" w:eastAsia="新細明體" w:hAnsi="Verdana" w:cs="新細明體"/>
          <w:color w:val="000000"/>
          <w:kern w:val="0"/>
          <w:sz w:val="19"/>
          <w:szCs w:val="19"/>
        </w:rPr>
        <w:t> </w:t>
      </w:r>
    </w:p>
    <w:p w:rsidR="00BD130C" w:rsidRPr="00BD130C" w:rsidRDefault="00BD130C" w:rsidP="00BD130C">
      <w:pPr>
        <w:widowControl/>
        <w:shd w:val="clear" w:color="auto" w:fill="FFFFFF"/>
        <w:rPr>
          <w:rFonts w:ascii="Verdana" w:eastAsia="新細明體" w:hAnsi="Verdana" w:cs="新細明體"/>
          <w:color w:val="000000"/>
          <w:kern w:val="0"/>
          <w:sz w:val="19"/>
          <w:szCs w:val="19"/>
        </w:rPr>
      </w:pPr>
      <w:r w:rsidRPr="00BD130C">
        <w:rPr>
          <w:rFonts w:ascii="Verdana" w:eastAsia="新細明體" w:hAnsi="Verdana" w:cs="新細明體"/>
          <w:color w:val="000000"/>
          <w:kern w:val="0"/>
          <w:sz w:val="19"/>
          <w:szCs w:val="19"/>
        </w:rPr>
        <w:t>All research on gambling and commercial gaming from perspectives in the fields of psychology, law and regulation, marketing and management, economics, public policy, medical science, and others are welcome. The language of the conference is English, though arrangements for some sessions in Chinese will be arranged if necessary.</w:t>
      </w:r>
    </w:p>
    <w:p w:rsidR="00BD130C" w:rsidRPr="00BD130C" w:rsidRDefault="00BD130C" w:rsidP="00BD130C">
      <w:pPr>
        <w:widowControl/>
        <w:shd w:val="clear" w:color="auto" w:fill="FFFFFF"/>
        <w:rPr>
          <w:rFonts w:ascii="Verdana" w:eastAsia="新細明體" w:hAnsi="Verdana" w:cs="新細明體"/>
          <w:color w:val="000000"/>
          <w:kern w:val="0"/>
          <w:sz w:val="19"/>
          <w:szCs w:val="19"/>
        </w:rPr>
      </w:pPr>
      <w:r w:rsidRPr="00BD130C">
        <w:rPr>
          <w:rFonts w:ascii="Verdana" w:eastAsia="新細明體" w:hAnsi="Verdana" w:cs="新細明體"/>
          <w:color w:val="000000"/>
          <w:kern w:val="0"/>
          <w:sz w:val="19"/>
          <w:szCs w:val="19"/>
        </w:rPr>
        <w:t> </w:t>
      </w:r>
    </w:p>
    <w:p w:rsidR="00BD130C" w:rsidRPr="00BD130C" w:rsidRDefault="00BD130C" w:rsidP="00BD130C">
      <w:pPr>
        <w:widowControl/>
        <w:shd w:val="clear" w:color="auto" w:fill="FFFFFF"/>
        <w:rPr>
          <w:rFonts w:ascii="Verdana" w:eastAsia="新細明體" w:hAnsi="Verdana" w:cs="新細明體"/>
          <w:color w:val="000000"/>
          <w:kern w:val="0"/>
          <w:sz w:val="19"/>
          <w:szCs w:val="19"/>
        </w:rPr>
      </w:pPr>
      <w:hyperlink r:id="rId6" w:tgtFrame="_blank" w:history="1">
        <w:r w:rsidRPr="00BD130C">
          <w:rPr>
            <w:rFonts w:ascii="Verdana" w:eastAsia="新細明體" w:hAnsi="Verdana" w:cs="新細明體"/>
            <w:color w:val="707070"/>
            <w:kern w:val="0"/>
            <w:sz w:val="19"/>
            <w:szCs w:val="19"/>
            <w:u w:val="single"/>
          </w:rPr>
          <w:t>Call for Abstract</w:t>
        </w:r>
      </w:hyperlink>
      <w:r w:rsidRPr="00BD130C">
        <w:rPr>
          <w:rFonts w:ascii="Verdana" w:eastAsia="新細明體" w:hAnsi="Verdana" w:cs="新細明體"/>
          <w:color w:val="333333"/>
          <w:kern w:val="0"/>
          <w:sz w:val="19"/>
          <w:szCs w:val="19"/>
        </w:rPr>
        <w:t> (January 30, 2013 - July 31, 2013)</w:t>
      </w:r>
    </w:p>
    <w:p w:rsidR="00BD130C" w:rsidRPr="00BD130C" w:rsidRDefault="00BD130C" w:rsidP="00BD130C">
      <w:pPr>
        <w:widowControl/>
        <w:shd w:val="clear" w:color="auto" w:fill="FFFFFF"/>
        <w:rPr>
          <w:rFonts w:ascii="Verdana" w:eastAsia="新細明體" w:hAnsi="Verdana" w:cs="新細明體"/>
          <w:color w:val="000000"/>
          <w:kern w:val="0"/>
          <w:sz w:val="19"/>
          <w:szCs w:val="19"/>
        </w:rPr>
      </w:pPr>
      <w:r w:rsidRPr="00BD130C">
        <w:rPr>
          <w:rFonts w:ascii="Verdana" w:eastAsia="新細明體" w:hAnsi="Verdana" w:cs="新細明體"/>
          <w:color w:val="000000"/>
          <w:kern w:val="0"/>
          <w:sz w:val="19"/>
          <w:szCs w:val="19"/>
        </w:rPr>
        <w:t>The submission deadline is July 31, 2013, and corresponding authors will be notified of the results of the review by August 31, 2013.</w:t>
      </w:r>
    </w:p>
    <w:p w:rsidR="00BD130C" w:rsidRPr="00BD130C" w:rsidRDefault="00BD130C" w:rsidP="00BD130C">
      <w:pPr>
        <w:widowControl/>
        <w:shd w:val="clear" w:color="auto" w:fill="FFFFFF"/>
        <w:rPr>
          <w:rFonts w:ascii="Verdana" w:eastAsia="新細明體" w:hAnsi="Verdana" w:cs="新細明體"/>
          <w:color w:val="000000"/>
          <w:kern w:val="0"/>
          <w:sz w:val="19"/>
          <w:szCs w:val="19"/>
        </w:rPr>
      </w:pPr>
      <w:r w:rsidRPr="00BD130C">
        <w:rPr>
          <w:rFonts w:ascii="Verdana" w:eastAsia="新細明體" w:hAnsi="Verdana" w:cs="新細明體"/>
          <w:b/>
          <w:bCs/>
          <w:color w:val="333333"/>
          <w:kern w:val="0"/>
          <w:sz w:val="19"/>
          <w:szCs w:val="19"/>
        </w:rPr>
        <w:t>Chairs:</w:t>
      </w:r>
    </w:p>
    <w:p w:rsidR="00BD130C" w:rsidRPr="00BD130C" w:rsidRDefault="00BD130C" w:rsidP="00BD130C">
      <w:pPr>
        <w:widowControl/>
        <w:shd w:val="clear" w:color="auto" w:fill="FFFFFF"/>
        <w:rPr>
          <w:rFonts w:ascii="Verdana" w:eastAsia="新細明體" w:hAnsi="Verdana" w:cs="新細明體"/>
          <w:color w:val="000000"/>
          <w:kern w:val="0"/>
          <w:sz w:val="19"/>
          <w:szCs w:val="19"/>
        </w:rPr>
      </w:pPr>
      <w:r w:rsidRPr="00BD130C">
        <w:rPr>
          <w:rFonts w:ascii="Verdana" w:eastAsia="新細明體" w:hAnsi="Verdana" w:cs="新細明體"/>
          <w:b/>
          <w:bCs/>
          <w:color w:val="333333"/>
          <w:kern w:val="0"/>
          <w:sz w:val="19"/>
          <w:szCs w:val="19"/>
        </w:rPr>
        <w:t xml:space="preserve">Dr. Hsiao, </w:t>
      </w:r>
      <w:proofErr w:type="spellStart"/>
      <w:r w:rsidRPr="00BD130C">
        <w:rPr>
          <w:rFonts w:ascii="Verdana" w:eastAsia="新細明體" w:hAnsi="Verdana" w:cs="新細明體"/>
          <w:b/>
          <w:bCs/>
          <w:color w:val="333333"/>
          <w:kern w:val="0"/>
          <w:sz w:val="19"/>
          <w:szCs w:val="19"/>
        </w:rPr>
        <w:t>Teng</w:t>
      </w:r>
      <w:proofErr w:type="spellEnd"/>
      <w:r w:rsidRPr="00BD130C">
        <w:rPr>
          <w:rFonts w:ascii="Verdana" w:eastAsia="新細明體" w:hAnsi="Verdana" w:cs="新細明體"/>
          <w:b/>
          <w:bCs/>
          <w:color w:val="333333"/>
          <w:kern w:val="0"/>
          <w:sz w:val="19"/>
          <w:szCs w:val="19"/>
        </w:rPr>
        <w:t xml:space="preserve"> Yuan(Jerry)</w:t>
      </w:r>
      <w:r w:rsidRPr="00BD130C">
        <w:rPr>
          <w:rFonts w:ascii="Verdana" w:eastAsia="新細明體" w:hAnsi="Verdana" w:cs="新細明體"/>
          <w:color w:val="333333"/>
          <w:kern w:val="0"/>
          <w:sz w:val="19"/>
          <w:szCs w:val="19"/>
        </w:rPr>
        <w:t>, Associate Professor &amp; Chair, Leisure and Recreation Management Department, School of Tourism, National Kaohsiung University of Hospitality and Tourism, Taiwan</w:t>
      </w:r>
    </w:p>
    <w:p w:rsidR="00BD130C" w:rsidRPr="00BD130C" w:rsidRDefault="00BD130C" w:rsidP="00BD130C">
      <w:pPr>
        <w:widowControl/>
        <w:shd w:val="clear" w:color="auto" w:fill="FFFFFF"/>
        <w:rPr>
          <w:rFonts w:ascii="Verdana" w:eastAsia="新細明體" w:hAnsi="Verdana" w:cs="新細明體"/>
          <w:color w:val="000000"/>
          <w:kern w:val="0"/>
          <w:sz w:val="19"/>
          <w:szCs w:val="19"/>
        </w:rPr>
      </w:pPr>
      <w:r w:rsidRPr="00BD130C">
        <w:rPr>
          <w:rFonts w:ascii="Verdana" w:eastAsia="新細明體" w:hAnsi="Verdana" w:cs="新細明體"/>
          <w:b/>
          <w:bCs/>
          <w:color w:val="333333"/>
          <w:kern w:val="0"/>
          <w:sz w:val="19"/>
          <w:szCs w:val="19"/>
        </w:rPr>
        <w:t>Dr. Wu, Tai-Chi</w:t>
      </w:r>
      <w:r w:rsidRPr="00BD130C">
        <w:rPr>
          <w:rFonts w:ascii="Verdana" w:eastAsia="新細明體" w:hAnsi="Verdana" w:cs="新細明體"/>
          <w:color w:val="333333"/>
          <w:kern w:val="0"/>
          <w:sz w:val="19"/>
          <w:szCs w:val="19"/>
        </w:rPr>
        <w:t xml:space="preserve">, Assistant </w:t>
      </w:r>
      <w:proofErr w:type="gramStart"/>
      <w:r w:rsidRPr="00BD130C">
        <w:rPr>
          <w:rFonts w:ascii="Verdana" w:eastAsia="新細明體" w:hAnsi="Verdana" w:cs="新細明體"/>
          <w:color w:val="333333"/>
          <w:kern w:val="0"/>
          <w:sz w:val="19"/>
          <w:szCs w:val="19"/>
        </w:rPr>
        <w:t>Professor &amp;</w:t>
      </w:r>
      <w:proofErr w:type="gramEnd"/>
      <w:r w:rsidRPr="00BD130C">
        <w:rPr>
          <w:rFonts w:ascii="Verdana" w:eastAsia="新細明體" w:hAnsi="Verdana" w:cs="新細明體"/>
          <w:color w:val="333333"/>
          <w:kern w:val="0"/>
          <w:sz w:val="19"/>
          <w:szCs w:val="19"/>
        </w:rPr>
        <w:t xml:space="preserve"> Chair, Department of Entertainment Management, I-</w:t>
      </w:r>
      <w:proofErr w:type="spellStart"/>
      <w:r w:rsidRPr="00BD130C">
        <w:rPr>
          <w:rFonts w:ascii="Verdana" w:eastAsia="新細明體" w:hAnsi="Verdana" w:cs="新細明體"/>
          <w:color w:val="333333"/>
          <w:kern w:val="0"/>
          <w:sz w:val="19"/>
          <w:szCs w:val="19"/>
        </w:rPr>
        <w:t>Shou</w:t>
      </w:r>
      <w:proofErr w:type="spellEnd"/>
      <w:r w:rsidRPr="00BD130C">
        <w:rPr>
          <w:rFonts w:ascii="Verdana" w:eastAsia="新細明體" w:hAnsi="Verdana" w:cs="新細明體"/>
          <w:color w:val="333333"/>
          <w:kern w:val="0"/>
          <w:sz w:val="19"/>
          <w:szCs w:val="19"/>
        </w:rPr>
        <w:t xml:space="preserve"> University, Taiwan</w:t>
      </w:r>
    </w:p>
    <w:p w:rsidR="00BD130C" w:rsidRPr="00BD130C" w:rsidRDefault="00BD130C" w:rsidP="00BD130C">
      <w:pPr>
        <w:widowControl/>
        <w:shd w:val="clear" w:color="auto" w:fill="FFFFFF"/>
        <w:rPr>
          <w:rFonts w:ascii="Verdana" w:eastAsia="新細明體" w:hAnsi="Verdana" w:cs="新細明體"/>
          <w:color w:val="000000"/>
          <w:kern w:val="0"/>
          <w:sz w:val="19"/>
          <w:szCs w:val="19"/>
        </w:rPr>
      </w:pPr>
      <w:r w:rsidRPr="00BD130C">
        <w:rPr>
          <w:rFonts w:ascii="Verdana" w:eastAsia="新細明體" w:hAnsi="Verdana" w:cs="新細明體"/>
          <w:b/>
          <w:bCs/>
          <w:color w:val="333333"/>
          <w:kern w:val="0"/>
          <w:sz w:val="19"/>
          <w:szCs w:val="19"/>
        </w:rPr>
        <w:t xml:space="preserve">Dr. Huang, </w:t>
      </w:r>
      <w:proofErr w:type="spellStart"/>
      <w:r w:rsidRPr="00BD130C">
        <w:rPr>
          <w:rFonts w:ascii="Verdana" w:eastAsia="新細明體" w:hAnsi="Verdana" w:cs="新細明體"/>
          <w:b/>
          <w:bCs/>
          <w:color w:val="333333"/>
          <w:kern w:val="0"/>
          <w:sz w:val="19"/>
          <w:szCs w:val="19"/>
        </w:rPr>
        <w:t>Guihai</w:t>
      </w:r>
      <w:proofErr w:type="spellEnd"/>
      <w:r w:rsidRPr="00BD130C">
        <w:rPr>
          <w:rFonts w:ascii="Verdana" w:eastAsia="新細明體" w:hAnsi="Verdana" w:cs="新細明體"/>
          <w:b/>
          <w:bCs/>
          <w:color w:val="333333"/>
          <w:kern w:val="0"/>
          <w:sz w:val="19"/>
          <w:szCs w:val="19"/>
        </w:rPr>
        <w:t xml:space="preserve"> (Samuel)</w:t>
      </w:r>
      <w:r w:rsidRPr="00BD130C">
        <w:rPr>
          <w:rFonts w:ascii="Verdana" w:eastAsia="新細明體" w:hAnsi="Verdana" w:cs="新細明體"/>
          <w:color w:val="333333"/>
          <w:kern w:val="0"/>
          <w:sz w:val="19"/>
          <w:szCs w:val="19"/>
        </w:rPr>
        <w:t xml:space="preserve">, Director-General, Asia Pacific Association for Gambling </w:t>
      </w:r>
      <w:proofErr w:type="gramStart"/>
      <w:r w:rsidRPr="00BD130C">
        <w:rPr>
          <w:rFonts w:ascii="Verdana" w:eastAsia="新細明體" w:hAnsi="Verdana" w:cs="新細明體"/>
          <w:color w:val="333333"/>
          <w:kern w:val="0"/>
          <w:sz w:val="19"/>
          <w:szCs w:val="19"/>
        </w:rPr>
        <w:t>Studies(</w:t>
      </w:r>
      <w:proofErr w:type="gramEnd"/>
      <w:r w:rsidRPr="00BD130C">
        <w:rPr>
          <w:rFonts w:ascii="Verdana" w:eastAsia="新細明體" w:hAnsi="Verdana" w:cs="新細明體"/>
          <w:color w:val="333333"/>
          <w:kern w:val="0"/>
          <w:sz w:val="19"/>
          <w:szCs w:val="19"/>
        </w:rPr>
        <w:t>APAGS) and Associate Professor, Gaming Teaching and Research Centre, Macao Polytechnic Institute, Macau</w:t>
      </w:r>
    </w:p>
    <w:p w:rsidR="00BD130C" w:rsidRPr="00BD130C" w:rsidRDefault="00BD130C" w:rsidP="00BD130C">
      <w:pPr>
        <w:widowControl/>
        <w:shd w:val="clear" w:color="auto" w:fill="FFFFFF"/>
        <w:rPr>
          <w:rFonts w:ascii="Verdana" w:eastAsia="新細明體" w:hAnsi="Verdana" w:cs="新細明體"/>
          <w:color w:val="000000"/>
          <w:kern w:val="0"/>
          <w:sz w:val="19"/>
          <w:szCs w:val="19"/>
        </w:rPr>
      </w:pPr>
      <w:r w:rsidRPr="00BD130C">
        <w:rPr>
          <w:rFonts w:ascii="Verdana" w:eastAsia="新細明體" w:hAnsi="Verdana" w:cs="新細明體"/>
          <w:b/>
          <w:bCs/>
          <w:color w:val="333333"/>
          <w:kern w:val="0"/>
          <w:sz w:val="19"/>
          <w:szCs w:val="19"/>
        </w:rPr>
        <w:t>For enquiries</w:t>
      </w:r>
      <w:r w:rsidRPr="00BD130C">
        <w:rPr>
          <w:rFonts w:ascii="Verdana" w:eastAsia="新細明體" w:hAnsi="Verdana" w:cs="新細明體"/>
          <w:color w:val="333333"/>
          <w:kern w:val="0"/>
          <w:sz w:val="19"/>
          <w:szCs w:val="19"/>
        </w:rPr>
        <w:t>: Please contact Ms. Sarah Wong, Assistant to APAGS Director-General, at </w:t>
      </w:r>
      <w:hyperlink r:id="rId7" w:tgtFrame="new_win" w:history="1">
        <w:r w:rsidRPr="00BD130C">
          <w:rPr>
            <w:rFonts w:ascii="Verdana" w:eastAsia="新細明體" w:hAnsi="Verdana" w:cs="新細明體"/>
            <w:color w:val="707070"/>
            <w:kern w:val="0"/>
            <w:sz w:val="19"/>
            <w:szCs w:val="19"/>
            <w:u w:val="single"/>
          </w:rPr>
          <w:t>apa4gs@gmail.com</w:t>
        </w:r>
      </w:hyperlink>
      <w:r w:rsidRPr="00BD130C">
        <w:rPr>
          <w:rFonts w:ascii="Verdana" w:eastAsia="新細明體" w:hAnsi="Verdana" w:cs="新細明體"/>
          <w:color w:val="333333"/>
          <w:kern w:val="0"/>
          <w:sz w:val="19"/>
          <w:szCs w:val="19"/>
        </w:rPr>
        <w:t> .</w:t>
      </w:r>
    </w:p>
    <w:p w:rsidR="00712D1C" w:rsidRPr="00BD130C" w:rsidRDefault="00712D1C">
      <w:bookmarkStart w:id="0" w:name="_GoBack"/>
      <w:bookmarkEnd w:id="0"/>
    </w:p>
    <w:sectPr w:rsidR="00712D1C" w:rsidRPr="00BD130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44"/>
    <w:rsid w:val="00712D1C"/>
    <w:rsid w:val="00BD130C"/>
    <w:rsid w:val="00BF05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130C"/>
    <w:rPr>
      <w:color w:val="0000FF"/>
      <w:u w:val="single"/>
    </w:rPr>
  </w:style>
  <w:style w:type="character" w:customStyle="1" w:styleId="apple-converted-space">
    <w:name w:val="apple-converted-space"/>
    <w:basedOn w:val="a0"/>
    <w:rsid w:val="00BD130C"/>
  </w:style>
  <w:style w:type="character" w:styleId="a4">
    <w:name w:val="Strong"/>
    <w:basedOn w:val="a0"/>
    <w:uiPriority w:val="22"/>
    <w:qFormat/>
    <w:rsid w:val="00BD13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130C"/>
    <w:rPr>
      <w:color w:val="0000FF"/>
      <w:u w:val="single"/>
    </w:rPr>
  </w:style>
  <w:style w:type="character" w:customStyle="1" w:styleId="apple-converted-space">
    <w:name w:val="apple-converted-space"/>
    <w:basedOn w:val="a0"/>
    <w:rsid w:val="00BD130C"/>
  </w:style>
  <w:style w:type="character" w:styleId="a4">
    <w:name w:val="Strong"/>
    <w:basedOn w:val="a0"/>
    <w:uiPriority w:val="22"/>
    <w:qFormat/>
    <w:rsid w:val="00BD1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88008">
      <w:bodyDiv w:val="1"/>
      <w:marLeft w:val="0"/>
      <w:marRight w:val="0"/>
      <w:marTop w:val="0"/>
      <w:marBottom w:val="0"/>
      <w:divBdr>
        <w:top w:val="none" w:sz="0" w:space="0" w:color="auto"/>
        <w:left w:val="none" w:sz="0" w:space="0" w:color="auto"/>
        <w:bottom w:val="none" w:sz="0" w:space="0" w:color="auto"/>
        <w:right w:val="none" w:sz="0" w:space="0" w:color="auto"/>
      </w:divBdr>
      <w:divsChild>
        <w:div w:id="132330515">
          <w:marLeft w:val="0"/>
          <w:marRight w:val="240"/>
          <w:marTop w:val="0"/>
          <w:marBottom w:val="120"/>
          <w:divBdr>
            <w:top w:val="none" w:sz="0" w:space="0" w:color="auto"/>
            <w:left w:val="none" w:sz="0" w:space="0" w:color="auto"/>
            <w:bottom w:val="none" w:sz="0" w:space="0" w:color="auto"/>
            <w:right w:val="none" w:sz="0" w:space="0" w:color="auto"/>
          </w:divBdr>
        </w:div>
        <w:div w:id="1194228228">
          <w:marLeft w:val="0"/>
          <w:marRight w:val="240"/>
          <w:marTop w:val="0"/>
          <w:marBottom w:val="120"/>
          <w:divBdr>
            <w:top w:val="none" w:sz="0" w:space="0" w:color="auto"/>
            <w:left w:val="none" w:sz="0" w:space="0" w:color="auto"/>
            <w:bottom w:val="none" w:sz="0" w:space="0" w:color="auto"/>
            <w:right w:val="none" w:sz="0" w:space="0" w:color="auto"/>
          </w:divBdr>
        </w:div>
        <w:div w:id="373429885">
          <w:marLeft w:val="0"/>
          <w:marRight w:val="0"/>
          <w:marTop w:val="0"/>
          <w:marBottom w:val="0"/>
          <w:divBdr>
            <w:top w:val="none" w:sz="0" w:space="0" w:color="auto"/>
            <w:left w:val="none" w:sz="0" w:space="0" w:color="auto"/>
            <w:bottom w:val="none" w:sz="0" w:space="0" w:color="auto"/>
            <w:right w:val="none" w:sz="0" w:space="0" w:color="auto"/>
          </w:divBdr>
        </w:div>
        <w:div w:id="1274509548">
          <w:marLeft w:val="0"/>
          <w:marRight w:val="0"/>
          <w:marTop w:val="0"/>
          <w:marBottom w:val="0"/>
          <w:divBdr>
            <w:top w:val="none" w:sz="0" w:space="0" w:color="auto"/>
            <w:left w:val="none" w:sz="0" w:space="0" w:color="auto"/>
            <w:bottom w:val="none" w:sz="0" w:space="0" w:color="auto"/>
            <w:right w:val="none" w:sz="0" w:space="0" w:color="auto"/>
          </w:divBdr>
        </w:div>
        <w:div w:id="800684710">
          <w:marLeft w:val="0"/>
          <w:marRight w:val="0"/>
          <w:marTop w:val="0"/>
          <w:marBottom w:val="0"/>
          <w:divBdr>
            <w:top w:val="none" w:sz="0" w:space="0" w:color="auto"/>
            <w:left w:val="none" w:sz="0" w:space="0" w:color="auto"/>
            <w:bottom w:val="none" w:sz="0" w:space="0" w:color="auto"/>
            <w:right w:val="none" w:sz="0" w:space="0" w:color="auto"/>
          </w:divBdr>
        </w:div>
        <w:div w:id="1286543614">
          <w:marLeft w:val="0"/>
          <w:marRight w:val="0"/>
          <w:marTop w:val="0"/>
          <w:marBottom w:val="0"/>
          <w:divBdr>
            <w:top w:val="none" w:sz="0" w:space="0" w:color="auto"/>
            <w:left w:val="none" w:sz="0" w:space="0" w:color="auto"/>
            <w:bottom w:val="none" w:sz="0" w:space="0" w:color="auto"/>
            <w:right w:val="none" w:sz="0" w:space="0" w:color="auto"/>
          </w:divBdr>
        </w:div>
        <w:div w:id="1372222078">
          <w:marLeft w:val="0"/>
          <w:marRight w:val="0"/>
          <w:marTop w:val="0"/>
          <w:marBottom w:val="0"/>
          <w:divBdr>
            <w:top w:val="none" w:sz="0" w:space="0" w:color="auto"/>
            <w:left w:val="none" w:sz="0" w:space="0" w:color="auto"/>
            <w:bottom w:val="none" w:sz="0" w:space="0" w:color="auto"/>
            <w:right w:val="none" w:sz="0" w:space="0" w:color="auto"/>
          </w:divBdr>
        </w:div>
        <w:div w:id="2087653689">
          <w:marLeft w:val="0"/>
          <w:marRight w:val="0"/>
          <w:marTop w:val="0"/>
          <w:marBottom w:val="0"/>
          <w:divBdr>
            <w:top w:val="none" w:sz="0" w:space="0" w:color="auto"/>
            <w:left w:val="none" w:sz="0" w:space="0" w:color="auto"/>
            <w:bottom w:val="none" w:sz="0" w:space="0" w:color="auto"/>
            <w:right w:val="none" w:sz="0" w:space="0" w:color="auto"/>
          </w:divBdr>
        </w:div>
        <w:div w:id="1098403054">
          <w:marLeft w:val="0"/>
          <w:marRight w:val="0"/>
          <w:marTop w:val="0"/>
          <w:marBottom w:val="0"/>
          <w:divBdr>
            <w:top w:val="none" w:sz="0" w:space="0" w:color="auto"/>
            <w:left w:val="none" w:sz="0" w:space="0" w:color="auto"/>
            <w:bottom w:val="none" w:sz="0" w:space="0" w:color="auto"/>
            <w:right w:val="none" w:sz="0" w:space="0" w:color="auto"/>
          </w:divBdr>
        </w:div>
        <w:div w:id="1462501698">
          <w:marLeft w:val="0"/>
          <w:marRight w:val="0"/>
          <w:marTop w:val="0"/>
          <w:marBottom w:val="0"/>
          <w:divBdr>
            <w:top w:val="none" w:sz="0" w:space="0" w:color="auto"/>
            <w:left w:val="none" w:sz="0" w:space="0" w:color="auto"/>
            <w:bottom w:val="none" w:sz="0" w:space="0" w:color="auto"/>
            <w:right w:val="none" w:sz="0" w:space="0" w:color="auto"/>
          </w:divBdr>
        </w:div>
        <w:div w:id="1394548089">
          <w:marLeft w:val="0"/>
          <w:marRight w:val="0"/>
          <w:marTop w:val="0"/>
          <w:marBottom w:val="0"/>
          <w:divBdr>
            <w:top w:val="none" w:sz="0" w:space="0" w:color="auto"/>
            <w:left w:val="none" w:sz="0" w:space="0" w:color="auto"/>
            <w:bottom w:val="none" w:sz="0" w:space="0" w:color="auto"/>
            <w:right w:val="none" w:sz="0" w:space="0" w:color="auto"/>
          </w:divBdr>
        </w:div>
        <w:div w:id="1139419025">
          <w:marLeft w:val="0"/>
          <w:marRight w:val="0"/>
          <w:marTop w:val="0"/>
          <w:marBottom w:val="0"/>
          <w:divBdr>
            <w:top w:val="none" w:sz="0" w:space="0" w:color="auto"/>
            <w:left w:val="none" w:sz="0" w:space="0" w:color="auto"/>
            <w:bottom w:val="none" w:sz="0" w:space="0" w:color="auto"/>
            <w:right w:val="none" w:sz="0" w:space="0" w:color="auto"/>
          </w:divBdr>
        </w:div>
        <w:div w:id="159465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c.kuas.edu.tw/cgi-bin/genMail?adr=apa4gs@gmail.com&am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mblingstudies.org/conferences/index.php/apcg/2013/schedConf/cfp" TargetMode="External"/><Relationship Id="rId5" Type="http://schemas.openxmlformats.org/officeDocument/2006/relationships/hyperlink" Target="http://www.gamblingstudies.org/conferences/index.php/apcg/2013/schedConf/cf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fafdasfafs</dc:creator>
  <cp:keywords/>
  <dc:description/>
  <cp:lastModifiedBy>fafdasfafs</cp:lastModifiedBy>
  <cp:revision>2</cp:revision>
  <dcterms:created xsi:type="dcterms:W3CDTF">2015-09-28T03:25:00Z</dcterms:created>
  <dcterms:modified xsi:type="dcterms:W3CDTF">2015-09-28T03:25:00Z</dcterms:modified>
</cp:coreProperties>
</file>